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97" w:tblpY="233"/>
        <w:tblOverlap w:val="never"/>
        <w:tblW w:w="991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560"/>
        <w:gridCol w:w="1230"/>
        <w:gridCol w:w="1720"/>
        <w:gridCol w:w="1820"/>
        <w:gridCol w:w="1807"/>
      </w:tblGrid>
      <w:tr w14:paraId="20EF66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80" w:type="dxa"/>
            <w:shd w:val="clear" w:color="auto" w:fill="auto"/>
            <w:noWrap/>
            <w:vAlign w:val="center"/>
          </w:tcPr>
          <w:p w14:paraId="28B0B2C7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D96923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95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945D42B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color w:val="auto"/>
                <w:sz w:val="24"/>
              </w:rPr>
              <w:t>Heterogeneity (Cochran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fill="FFFFFF"/>
              </w:rPr>
              <w:t>’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s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4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)</w:t>
            </w:r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,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4"/>
              </w:rPr>
              <w:t>P</w:t>
            </w:r>
          </w:p>
        </w:tc>
        <w:tc>
          <w:tcPr>
            <w:tcW w:w="362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720E569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Pleiotropy,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4"/>
              </w:rPr>
              <w:t>P</w:t>
            </w:r>
          </w:p>
        </w:tc>
      </w:tr>
      <w:tr w14:paraId="095FF7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8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75B9275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Exposure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BE26EC8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Outcome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826B8D6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IVW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C79D1F3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MR-Egger</w:t>
            </w: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7E76916">
            <w:pPr>
              <w:tabs>
                <w:tab w:val="left" w:pos="312"/>
              </w:tabs>
              <w:spacing w:line="360" w:lineRule="auto"/>
              <w:ind w:left="597" w:leftChars="170" w:hanging="240" w:hangingChars="100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color w:val="auto"/>
                <w:sz w:val="24"/>
              </w:rPr>
              <w:t>MR-Egger</w:t>
            </w:r>
          </w:p>
          <w:p w14:paraId="13E2AC39">
            <w:pPr>
              <w:tabs>
                <w:tab w:val="left" w:pos="312"/>
              </w:tabs>
              <w:spacing w:line="360" w:lineRule="auto"/>
              <w:ind w:left="597" w:leftChars="170" w:hanging="240" w:hangingChars="1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Regression</w:t>
            </w:r>
            <w:bookmarkEnd w:id="1"/>
          </w:p>
        </w:tc>
        <w:tc>
          <w:tcPr>
            <w:tcW w:w="1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ED35F2">
            <w:pPr>
              <w:tabs>
                <w:tab w:val="left" w:pos="31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2" w:name="OLE_LINK4"/>
            <w:r>
              <w:rPr>
                <w:rFonts w:hint="eastAsia" w:ascii="宋体" w:hAnsi="宋体" w:eastAsia="宋体" w:cs="宋体"/>
                <w:color w:val="auto"/>
                <w:sz w:val="24"/>
              </w:rPr>
              <w:t>MR-PRESSO</w:t>
            </w:r>
            <w:bookmarkEnd w:id="2"/>
          </w:p>
        </w:tc>
      </w:tr>
      <w:tr w14:paraId="41EC91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8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2EEF913E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户外</w:t>
            </w:r>
          </w:p>
        </w:tc>
        <w:tc>
          <w:tcPr>
            <w:tcW w:w="156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2587C067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近视</w:t>
            </w:r>
          </w:p>
        </w:tc>
        <w:tc>
          <w:tcPr>
            <w:tcW w:w="123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14A6C9B7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0.72</w:t>
            </w:r>
          </w:p>
        </w:tc>
        <w:tc>
          <w:tcPr>
            <w:tcW w:w="172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706CD65D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0.72</w:t>
            </w:r>
          </w:p>
        </w:tc>
        <w:tc>
          <w:tcPr>
            <w:tcW w:w="182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76AED191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0.39</w:t>
            </w:r>
          </w:p>
        </w:tc>
        <w:tc>
          <w:tcPr>
            <w:tcW w:w="1807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1883711A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0.42</w:t>
            </w:r>
          </w:p>
        </w:tc>
      </w:tr>
      <w:tr w14:paraId="55AC11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E46503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近视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CD8C6F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户外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2CC4EC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0.69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147FAF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0.64</w:t>
            </w: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16D6FD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0.70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7A70425">
            <w:pPr>
              <w:tabs>
                <w:tab w:val="left" w:pos="312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0.76</w:t>
            </w:r>
          </w:p>
        </w:tc>
      </w:tr>
    </w:tbl>
    <w:p w14:paraId="295D94D7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WUyMjQ3YzFiYjExYmQwNWUxODFjMzliODc3MjQifQ=="/>
  </w:docVars>
  <w:rsids>
    <w:rsidRoot w:val="61B6113C"/>
    <w:rsid w:val="61B6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2024-08-21T07:13:00Z</dcterms:created>
  <dc:creator>windy</dc:creator>
  <cp:lastModifiedBy>windy</cp:lastModifiedBy>
  <dcterms:modified xsi:type="dcterms:W3CDTF">2024-08-21T07:13:28Z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59E4B13756F644529A79AE27F40D7812_11</vt:lpwstr>
  </property>
</Properties>
</file>